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4E98" w:rsidRPr="000D4E98" w:rsidRDefault="000D4E98" w:rsidP="000D4E98">
      <w:pPr>
        <w:spacing w:line="240" w:lineRule="auto"/>
        <w:jc w:val="right"/>
        <w:rPr>
          <w:rFonts w:ascii="Montserrat" w:eastAsia="Times New Roman" w:hAnsi="Montserrat" w:cs="Times New Roman"/>
          <w:color w:val="000000"/>
          <w:sz w:val="24"/>
          <w:szCs w:val="24"/>
          <w:lang w:eastAsia="ru-RU"/>
        </w:rPr>
      </w:pPr>
      <w:r w:rsidRPr="000D4E98">
        <w:rPr>
          <w:rFonts w:ascii="Montserrat" w:eastAsia="Times New Roman" w:hAnsi="Montserrat" w:cs="Times New Roman"/>
          <w:color w:val="000000"/>
          <w:sz w:val="24"/>
          <w:szCs w:val="24"/>
          <w:lang w:eastAsia="ru-RU"/>
        </w:rPr>
        <w:t>Затверджено Радою правління НПА</w:t>
      </w:r>
    </w:p>
    <w:p w:rsidR="000D4E98" w:rsidRPr="000D4E98" w:rsidRDefault="000D4E98" w:rsidP="000D4E98">
      <w:pPr>
        <w:spacing w:line="240" w:lineRule="auto"/>
        <w:jc w:val="right"/>
        <w:rPr>
          <w:rFonts w:ascii="Montserrat" w:eastAsia="Times New Roman" w:hAnsi="Montserrat" w:cs="Times New Roman"/>
          <w:color w:val="000000"/>
          <w:sz w:val="24"/>
          <w:szCs w:val="24"/>
          <w:lang w:eastAsia="ru-RU"/>
        </w:rPr>
      </w:pPr>
      <w:sdt>
        <w:sdtPr>
          <w:rPr>
            <w:rFonts w:ascii="Montserrat" w:eastAsia="Times New Roman" w:hAnsi="Montserrat" w:cs="Times New Roman"/>
            <w:color w:val="000000"/>
            <w:sz w:val="24"/>
            <w:szCs w:val="24"/>
            <w:lang w:eastAsia="ru-RU"/>
          </w:rPr>
          <w:tag w:val="goog_rdk_0"/>
          <w:id w:val="-1484469429"/>
        </w:sdtPr>
        <w:sdtContent>
          <w:r w:rsidRPr="000D4E98">
            <w:rPr>
              <w:rFonts w:ascii="Montserrat" w:eastAsia="Times New Roman" w:hAnsi="Montserrat" w:cs="Times New Roman"/>
              <w:color w:val="000000"/>
              <w:sz w:val="24"/>
              <w:szCs w:val="24"/>
              <w:lang w:eastAsia="ru-RU"/>
            </w:rPr>
            <w:t>Протокол №35 від 24.11.2021</w:t>
          </w:r>
        </w:sdtContent>
      </w:sdt>
    </w:p>
    <w:p w:rsidR="000D4E98" w:rsidRPr="000D4E98" w:rsidRDefault="000D4E98" w:rsidP="000D4E98">
      <w:pPr>
        <w:spacing w:line="240" w:lineRule="auto"/>
        <w:jc w:val="right"/>
        <w:rPr>
          <w:rFonts w:ascii="Montserrat" w:eastAsia="Times New Roman" w:hAnsi="Montserrat" w:cs="Times New Roman"/>
          <w:color w:val="000000"/>
          <w:sz w:val="24"/>
          <w:szCs w:val="24"/>
          <w:lang w:eastAsia="ru-RU"/>
        </w:rPr>
      </w:pPr>
    </w:p>
    <w:p w:rsidR="000D4E98" w:rsidRPr="000D4E98" w:rsidRDefault="000D4E98" w:rsidP="000D4E98">
      <w:pPr>
        <w:spacing w:line="240" w:lineRule="auto"/>
        <w:jc w:val="right"/>
        <w:rPr>
          <w:rFonts w:ascii="Montserrat" w:eastAsia="Times New Roman" w:hAnsi="Montserrat" w:cs="Times New Roman"/>
          <w:color w:val="000000"/>
          <w:sz w:val="24"/>
          <w:szCs w:val="24"/>
          <w:lang w:eastAsia="ru-RU"/>
        </w:rPr>
      </w:pPr>
      <w:r w:rsidRPr="000D4E98">
        <w:rPr>
          <w:rFonts w:ascii="Montserrat" w:eastAsia="Times New Roman" w:hAnsi="Montserrat" w:cs="Times New Roman"/>
          <w:color w:val="000000"/>
          <w:sz w:val="24"/>
          <w:szCs w:val="24"/>
          <w:lang w:eastAsia="ru-RU"/>
        </w:rPr>
        <w:t xml:space="preserve">Розробники: робоча група «Розробка етичного </w:t>
      </w:r>
    </w:p>
    <w:p w:rsidR="000D4E98" w:rsidRPr="000D4E98" w:rsidRDefault="000D4E98" w:rsidP="000D4E98">
      <w:pPr>
        <w:spacing w:line="240" w:lineRule="auto"/>
        <w:jc w:val="right"/>
        <w:rPr>
          <w:rFonts w:ascii="Montserrat" w:eastAsia="Times New Roman" w:hAnsi="Montserrat" w:cs="Times New Roman"/>
          <w:color w:val="000000"/>
          <w:sz w:val="24"/>
          <w:szCs w:val="24"/>
          <w:lang w:eastAsia="ru-RU"/>
        </w:rPr>
      </w:pPr>
      <w:r w:rsidRPr="000D4E98">
        <w:rPr>
          <w:rFonts w:ascii="Montserrat" w:eastAsia="Times New Roman" w:hAnsi="Montserrat" w:cs="Times New Roman"/>
          <w:color w:val="000000"/>
          <w:sz w:val="24"/>
          <w:szCs w:val="24"/>
          <w:lang w:eastAsia="ru-RU"/>
        </w:rPr>
        <w:t>кодексу та комітету НПА»</w:t>
      </w:r>
    </w:p>
    <w:p w:rsidR="000D4E98" w:rsidRPr="000D4E98" w:rsidRDefault="000D4E98" w:rsidP="00E20EC5">
      <w:pPr>
        <w:spacing w:after="0" w:line="240" w:lineRule="auto"/>
        <w:jc w:val="center"/>
        <w:rPr>
          <w:rFonts w:ascii="Times New Roman" w:eastAsia="Times New Roman" w:hAnsi="Times New Roman" w:cs="Times New Roman"/>
          <w:b/>
          <w:bCs/>
          <w:color w:val="943634" w:themeColor="accent2" w:themeShade="BF"/>
          <w:sz w:val="28"/>
          <w:szCs w:val="28"/>
          <w:lang w:eastAsia="ru-RU"/>
        </w:rPr>
      </w:pPr>
    </w:p>
    <w:p w:rsidR="00E20EC5" w:rsidRPr="000D4E98" w:rsidRDefault="00E20EC5" w:rsidP="00E20EC5">
      <w:pPr>
        <w:spacing w:after="0" w:line="240" w:lineRule="auto"/>
        <w:jc w:val="center"/>
        <w:rPr>
          <w:rFonts w:ascii="Montserrat" w:eastAsia="Times New Roman" w:hAnsi="Montserrat" w:cs="Times New Roman"/>
          <w:color w:val="943634" w:themeColor="accent2" w:themeShade="BF"/>
          <w:sz w:val="24"/>
          <w:szCs w:val="24"/>
          <w:lang w:eastAsia="ru-RU"/>
        </w:rPr>
      </w:pPr>
      <w:bookmarkStart w:id="0" w:name="_GoBack"/>
      <w:r w:rsidRPr="000D4E98">
        <w:rPr>
          <w:rFonts w:ascii="Montserrat" w:eastAsia="Times New Roman" w:hAnsi="Montserrat" w:cs="Times New Roman"/>
          <w:b/>
          <w:bCs/>
          <w:color w:val="943634" w:themeColor="accent2" w:themeShade="BF"/>
          <w:sz w:val="24"/>
          <w:szCs w:val="24"/>
          <w:lang w:eastAsia="ru-RU"/>
        </w:rPr>
        <w:t>Положення</w:t>
      </w:r>
    </w:p>
    <w:p w:rsidR="00E20EC5" w:rsidRPr="000D4E98" w:rsidRDefault="00E20EC5" w:rsidP="00E20EC5">
      <w:pPr>
        <w:spacing w:after="0" w:line="240" w:lineRule="auto"/>
        <w:jc w:val="center"/>
        <w:rPr>
          <w:rFonts w:ascii="Montserrat" w:eastAsia="Times New Roman" w:hAnsi="Montserrat" w:cs="Times New Roman"/>
          <w:color w:val="943634" w:themeColor="accent2" w:themeShade="BF"/>
          <w:sz w:val="24"/>
          <w:szCs w:val="24"/>
          <w:lang w:eastAsia="ru-RU"/>
        </w:rPr>
      </w:pPr>
      <w:r w:rsidRPr="000D4E98">
        <w:rPr>
          <w:rFonts w:ascii="Montserrat" w:eastAsia="Times New Roman" w:hAnsi="Montserrat" w:cs="Times New Roman"/>
          <w:b/>
          <w:bCs/>
          <w:color w:val="943634" w:themeColor="accent2" w:themeShade="BF"/>
          <w:sz w:val="24"/>
          <w:szCs w:val="24"/>
          <w:lang w:eastAsia="ru-RU"/>
        </w:rPr>
        <w:t>про розгляд скарг та апеляцій</w:t>
      </w:r>
    </w:p>
    <w:bookmarkEnd w:id="0"/>
    <w:p w:rsidR="00E20EC5" w:rsidRPr="000D4E98" w:rsidRDefault="00E20EC5" w:rsidP="00E20EC5">
      <w:pPr>
        <w:spacing w:after="0" w:line="240" w:lineRule="auto"/>
        <w:rPr>
          <w:rFonts w:ascii="Montserrat" w:eastAsia="Times New Roman" w:hAnsi="Montserrat" w:cs="Times New Roman"/>
          <w:sz w:val="24"/>
          <w:szCs w:val="24"/>
          <w:lang w:eastAsia="ru-RU"/>
        </w:rPr>
      </w:pP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b/>
          <w:bCs/>
          <w:color w:val="000000"/>
          <w:sz w:val="24"/>
          <w:szCs w:val="24"/>
          <w:lang w:eastAsia="ru-RU"/>
        </w:rPr>
        <w:t>1.1.</w:t>
      </w:r>
      <w:r w:rsidRPr="000D4E98">
        <w:rPr>
          <w:rFonts w:ascii="Montserrat" w:eastAsia="Times New Roman" w:hAnsi="Montserrat" w:cs="Times New Roman"/>
          <w:color w:val="000000"/>
          <w:sz w:val="24"/>
          <w:szCs w:val="24"/>
          <w:lang w:eastAsia="ru-RU"/>
        </w:rPr>
        <w:t> Скарги до Комісії подаються виключно з питань порушення етичної поведінки у професійній діяльності члена\членкині НПА (суб’єкт етичної поведінки). У разі, якщо  суб’єкт етичної поведінки є членом  Асоціації-члена  НПА, скарга додатково перенаправляється до відповідної Асоціації.</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b/>
          <w:bCs/>
          <w:color w:val="000000"/>
          <w:sz w:val="24"/>
          <w:szCs w:val="24"/>
          <w:lang w:eastAsia="ru-RU"/>
        </w:rPr>
        <w:t>1.2.</w:t>
      </w:r>
      <w:r w:rsidRPr="000D4E98">
        <w:rPr>
          <w:rFonts w:ascii="Montserrat" w:eastAsia="Times New Roman" w:hAnsi="Montserrat" w:cs="Times New Roman"/>
          <w:color w:val="000000"/>
          <w:sz w:val="24"/>
          <w:szCs w:val="24"/>
          <w:lang w:eastAsia="ru-RU"/>
        </w:rPr>
        <w:t> Подати скаргу має право особисто користувач психологічних та/або психотерапевтичних послуг – клієнт (далі – Заявник) або його законний представник (у випадку неповнолітніх або осіб з</w:t>
      </w:r>
      <w:r w:rsidRPr="000D4E98">
        <w:rPr>
          <w:rFonts w:ascii="Montserrat" w:eastAsia="Times New Roman" w:hAnsi="Montserrat" w:cs="Times New Roman"/>
          <w:color w:val="202124"/>
          <w:sz w:val="24"/>
          <w:szCs w:val="24"/>
          <w:shd w:val="clear" w:color="auto" w:fill="FFFFFF"/>
          <w:lang w:val="uk-UA" w:eastAsia="ru-RU"/>
        </w:rPr>
        <w:t xml:space="preserve"> інвалідністю</w:t>
      </w:r>
      <w:r w:rsidRPr="000D4E98">
        <w:rPr>
          <w:rFonts w:ascii="Montserrat" w:eastAsia="Times New Roman" w:hAnsi="Montserrat" w:cs="Times New Roman"/>
          <w:color w:val="000000"/>
          <w:sz w:val="24"/>
          <w:szCs w:val="24"/>
          <w:lang w:eastAsia="ru-RU"/>
        </w:rPr>
        <w:t>). В особливих випадках Заявником може бути колектив, організація або установа.</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b/>
          <w:bCs/>
          <w:color w:val="000000"/>
          <w:sz w:val="24"/>
          <w:szCs w:val="24"/>
          <w:lang w:eastAsia="ru-RU"/>
        </w:rPr>
        <w:t>1.3.</w:t>
      </w:r>
      <w:r w:rsidRPr="000D4E98">
        <w:rPr>
          <w:rFonts w:ascii="Montserrat" w:eastAsia="Times New Roman" w:hAnsi="Montserrat" w:cs="Times New Roman"/>
          <w:color w:val="000000"/>
          <w:sz w:val="24"/>
          <w:szCs w:val="24"/>
          <w:lang w:eastAsia="ru-RU"/>
        </w:rPr>
        <w:t> Скарги подаються у письмовій/електронній формі об’ємом не більше 5-ти сторінок тексту (формат А-4) та мають включати наступну інформацію (зразок додається):</w:t>
      </w:r>
    </w:p>
    <w:p w:rsidR="00E20EC5" w:rsidRPr="000D4E98" w:rsidRDefault="00E20EC5" w:rsidP="00E20EC5">
      <w:pPr>
        <w:numPr>
          <w:ilvl w:val="0"/>
          <w:numId w:val="1"/>
        </w:numPr>
        <w:spacing w:after="0" w:line="240" w:lineRule="auto"/>
        <w:jc w:val="both"/>
        <w:textAlignment w:val="baseline"/>
        <w:rPr>
          <w:rFonts w:ascii="Montserrat" w:eastAsia="Times New Roman" w:hAnsi="Montserrat" w:cs="Times New Roman"/>
          <w:color w:val="000000"/>
          <w:sz w:val="24"/>
          <w:szCs w:val="24"/>
          <w:lang w:eastAsia="ru-RU"/>
        </w:rPr>
      </w:pPr>
      <w:r w:rsidRPr="000D4E98">
        <w:rPr>
          <w:rFonts w:ascii="Montserrat" w:eastAsia="Times New Roman" w:hAnsi="Montserrat" w:cs="Times New Roman"/>
          <w:color w:val="000000"/>
          <w:sz w:val="24"/>
          <w:szCs w:val="24"/>
          <w:lang w:eastAsia="ru-RU"/>
        </w:rPr>
        <w:t>ПІБ Заявника;</w:t>
      </w:r>
    </w:p>
    <w:p w:rsidR="00E20EC5" w:rsidRPr="000D4E98" w:rsidRDefault="00E20EC5" w:rsidP="00E20EC5">
      <w:pPr>
        <w:numPr>
          <w:ilvl w:val="0"/>
          <w:numId w:val="1"/>
        </w:numPr>
        <w:spacing w:after="0" w:line="240" w:lineRule="auto"/>
        <w:jc w:val="both"/>
        <w:textAlignment w:val="baseline"/>
        <w:rPr>
          <w:rFonts w:ascii="Montserrat" w:eastAsia="Times New Roman" w:hAnsi="Montserrat" w:cs="Times New Roman"/>
          <w:color w:val="000000"/>
          <w:sz w:val="24"/>
          <w:szCs w:val="24"/>
          <w:lang w:eastAsia="ru-RU"/>
        </w:rPr>
      </w:pPr>
      <w:r w:rsidRPr="000D4E98">
        <w:rPr>
          <w:rFonts w:ascii="Montserrat" w:eastAsia="Times New Roman" w:hAnsi="Montserrat" w:cs="Times New Roman"/>
          <w:color w:val="000000"/>
          <w:sz w:val="24"/>
          <w:szCs w:val="24"/>
          <w:lang w:eastAsia="ru-RU"/>
        </w:rPr>
        <w:t>контактні дані Заявника для додаткової комунікації та надання рішення, прийнятого за результатами розгляду скарги;</w:t>
      </w:r>
    </w:p>
    <w:p w:rsidR="00E20EC5" w:rsidRPr="000D4E98" w:rsidRDefault="00E20EC5" w:rsidP="00E20EC5">
      <w:pPr>
        <w:numPr>
          <w:ilvl w:val="0"/>
          <w:numId w:val="1"/>
        </w:numPr>
        <w:spacing w:after="0" w:line="240" w:lineRule="auto"/>
        <w:jc w:val="both"/>
        <w:textAlignment w:val="baseline"/>
        <w:rPr>
          <w:rFonts w:ascii="Montserrat" w:eastAsia="Times New Roman" w:hAnsi="Montserrat" w:cs="Times New Roman"/>
          <w:color w:val="000000"/>
          <w:sz w:val="24"/>
          <w:szCs w:val="24"/>
          <w:lang w:eastAsia="ru-RU"/>
        </w:rPr>
      </w:pPr>
      <w:r w:rsidRPr="000D4E98">
        <w:rPr>
          <w:rFonts w:ascii="Montserrat" w:eastAsia="Times New Roman" w:hAnsi="Montserrat" w:cs="Times New Roman"/>
          <w:color w:val="000000"/>
          <w:sz w:val="24"/>
          <w:szCs w:val="24"/>
          <w:lang w:eastAsia="ru-RU"/>
        </w:rPr>
        <w:t>ПІБ та контактні дані</w:t>
      </w:r>
      <w:r w:rsidRPr="000D4E98">
        <w:rPr>
          <w:rFonts w:ascii="Montserrat" w:eastAsia="Times New Roman" w:hAnsi="Montserrat" w:cs="Times New Roman"/>
          <w:color w:val="C00000"/>
          <w:sz w:val="24"/>
          <w:szCs w:val="24"/>
          <w:lang w:eastAsia="ru-RU"/>
        </w:rPr>
        <w:t xml:space="preserve"> </w:t>
      </w:r>
      <w:r w:rsidRPr="000D4E98">
        <w:rPr>
          <w:rFonts w:ascii="Montserrat" w:eastAsia="Times New Roman" w:hAnsi="Montserrat" w:cs="Times New Roman"/>
          <w:color w:val="000000"/>
          <w:sz w:val="24"/>
          <w:szCs w:val="24"/>
          <w:lang w:eastAsia="ru-RU"/>
        </w:rPr>
        <w:t>суб’єкта етичної поведінки, які є фігурантами скарги;</w:t>
      </w:r>
    </w:p>
    <w:p w:rsidR="00E20EC5" w:rsidRPr="000D4E98" w:rsidRDefault="00E20EC5" w:rsidP="00E20EC5">
      <w:pPr>
        <w:numPr>
          <w:ilvl w:val="0"/>
          <w:numId w:val="1"/>
        </w:numPr>
        <w:spacing w:after="0" w:line="240" w:lineRule="auto"/>
        <w:jc w:val="both"/>
        <w:textAlignment w:val="baseline"/>
        <w:rPr>
          <w:rFonts w:ascii="Montserrat" w:eastAsia="Times New Roman" w:hAnsi="Montserrat" w:cs="Times New Roman"/>
          <w:color w:val="000000"/>
          <w:sz w:val="24"/>
          <w:szCs w:val="24"/>
          <w:lang w:eastAsia="ru-RU"/>
        </w:rPr>
      </w:pPr>
      <w:r w:rsidRPr="000D4E98">
        <w:rPr>
          <w:rFonts w:ascii="Montserrat" w:eastAsia="Times New Roman" w:hAnsi="Montserrat" w:cs="Times New Roman"/>
          <w:color w:val="000000"/>
          <w:sz w:val="24"/>
          <w:szCs w:val="24"/>
          <w:lang w:eastAsia="ru-RU"/>
        </w:rPr>
        <w:t>обставини справи, які, на думку Заявника, створили прецедент для оскарження, а також докази порушень, що мали місце;</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Заявники</w:t>
      </w:r>
      <w:r w:rsidRPr="000D4E98">
        <w:rPr>
          <w:rFonts w:ascii="Montserrat" w:eastAsia="Times New Roman" w:hAnsi="Montserrat" w:cs="Times New Roman"/>
          <w:color w:val="000000"/>
          <w:sz w:val="24"/>
          <w:szCs w:val="24"/>
          <w:lang w:val="uk-UA" w:eastAsia="ru-RU"/>
        </w:rPr>
        <w:t>, які є особами з інвалідністю,</w:t>
      </w:r>
      <w:r w:rsidRPr="000D4E98">
        <w:rPr>
          <w:rFonts w:ascii="Montserrat" w:eastAsia="Times New Roman" w:hAnsi="Montserrat" w:cs="Times New Roman"/>
          <w:color w:val="000000"/>
          <w:sz w:val="24"/>
          <w:szCs w:val="24"/>
          <w:lang w:eastAsia="ru-RU"/>
        </w:rPr>
        <w:t xml:space="preserve"> обирають зручний для них спосіб подання скарги та отримання рішення Комісії.</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b/>
          <w:bCs/>
          <w:color w:val="000000"/>
          <w:sz w:val="24"/>
          <w:szCs w:val="24"/>
          <w:lang w:eastAsia="ru-RU"/>
        </w:rPr>
        <w:t>1.4.</w:t>
      </w:r>
      <w:r w:rsidRPr="000D4E98">
        <w:rPr>
          <w:rFonts w:ascii="Montserrat" w:eastAsia="Times New Roman" w:hAnsi="Montserrat" w:cs="Times New Roman"/>
          <w:color w:val="000000"/>
          <w:sz w:val="24"/>
          <w:szCs w:val="24"/>
          <w:lang w:eastAsia="ru-RU"/>
        </w:rPr>
        <w:t> При пред’явленні скарги враховуються вимоги чинного законодавства в тому числі щодо змісту, порядку пред’явлення, строку розгляду, документів, що долучаються.</w:t>
      </w:r>
      <w:r w:rsidRPr="000D4E98">
        <w:rPr>
          <w:rFonts w:ascii="Montserrat" w:eastAsia="Times New Roman" w:hAnsi="Montserrat" w:cs="Calibri"/>
          <w:color w:val="000000"/>
          <w:sz w:val="24"/>
          <w:szCs w:val="24"/>
          <w:lang w:eastAsia="ru-RU"/>
        </w:rPr>
        <w:t xml:space="preserve"> </w:t>
      </w:r>
      <w:r w:rsidRPr="000D4E98">
        <w:rPr>
          <w:rFonts w:ascii="Montserrat" w:eastAsia="Times New Roman" w:hAnsi="Montserrat" w:cs="Times New Roman"/>
          <w:color w:val="000000"/>
          <w:sz w:val="24"/>
          <w:szCs w:val="24"/>
          <w:lang w:eastAsia="ru-RU"/>
        </w:rPr>
        <w:t>Розгляд скарги Комісією має тривати не більше 45 робочих днів. Члени Комісії мають сприяти швидкому та повному розгляду питань.</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b/>
          <w:bCs/>
          <w:color w:val="000000"/>
          <w:sz w:val="24"/>
          <w:szCs w:val="24"/>
          <w:lang w:eastAsia="ru-RU"/>
        </w:rPr>
        <w:t>1.5</w:t>
      </w:r>
      <w:r w:rsidRPr="000D4E98">
        <w:rPr>
          <w:rFonts w:ascii="Montserrat" w:eastAsia="Times New Roman" w:hAnsi="Montserrat" w:cs="Times New Roman"/>
          <w:color w:val="000000"/>
          <w:sz w:val="24"/>
          <w:szCs w:val="24"/>
          <w:lang w:eastAsia="ru-RU"/>
        </w:rPr>
        <w:t>. Якщо скарга  не містить даних, необхідних для прийняття обґрунтованого рішення, Комісія у строк не більше 15</w:t>
      </w:r>
      <w:r w:rsidRPr="000D4E98">
        <w:rPr>
          <w:rFonts w:ascii="Montserrat" w:eastAsia="Times New Roman" w:hAnsi="Montserrat" w:cs="Times New Roman"/>
          <w:color w:val="FF0000"/>
          <w:sz w:val="24"/>
          <w:szCs w:val="24"/>
          <w:lang w:eastAsia="ru-RU"/>
        </w:rPr>
        <w:t xml:space="preserve"> </w:t>
      </w:r>
      <w:r w:rsidRPr="000D4E98">
        <w:rPr>
          <w:rFonts w:ascii="Montserrat" w:eastAsia="Times New Roman" w:hAnsi="Montserrat" w:cs="Times New Roman"/>
          <w:color w:val="000000"/>
          <w:sz w:val="24"/>
          <w:szCs w:val="24"/>
          <w:lang w:eastAsia="ru-RU"/>
        </w:rPr>
        <w:t>(п’ятнадцять) календарних днів звертається до Заявника за додатковою інформацією, яка необхідна для повного та об'єктивного розгляду  скарги. Якщо Заявник не надає необхідної інформації, Комісія залишає за собою право не виносити жодних рішень щодо звернення Заявника. У разі, коли отримано скаргу з питань, що не належать до компетенції Етичної комісії, така скарга  протягом 15 днів повертається Заявнику.  </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b/>
          <w:bCs/>
          <w:color w:val="000000"/>
          <w:sz w:val="24"/>
          <w:szCs w:val="24"/>
          <w:lang w:eastAsia="ru-RU"/>
        </w:rPr>
        <w:lastRenderedPageBreak/>
        <w:t>1.6.</w:t>
      </w:r>
      <w:r w:rsidRPr="000D4E98">
        <w:rPr>
          <w:rFonts w:ascii="Montserrat" w:eastAsia="Times New Roman" w:hAnsi="Montserrat" w:cs="Times New Roman"/>
          <w:color w:val="000000"/>
          <w:sz w:val="24"/>
          <w:szCs w:val="24"/>
          <w:lang w:eastAsia="ru-RU"/>
        </w:rPr>
        <w:t> З метою об’єктивності у винесенні рішення, Комісія має право залучати у якості консультантів зовнішніх експертів: психотерапевтів, психіатрів, юристів або інших фахівців.  </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b/>
          <w:bCs/>
          <w:color w:val="000000"/>
          <w:sz w:val="24"/>
          <w:szCs w:val="24"/>
          <w:lang w:eastAsia="ru-RU"/>
        </w:rPr>
        <w:t>1.7.</w:t>
      </w:r>
      <w:r w:rsidRPr="000D4E98">
        <w:rPr>
          <w:rFonts w:ascii="Montserrat" w:eastAsia="Times New Roman" w:hAnsi="Montserrat" w:cs="Times New Roman"/>
          <w:color w:val="000000"/>
          <w:sz w:val="24"/>
          <w:szCs w:val="24"/>
          <w:lang w:eastAsia="ru-RU"/>
        </w:rPr>
        <w:t> Скарги, оформлені належним чином і подані у встановленому порядку, підлягають обов'язковому розгляду Комісією та зберігаються в Архіві протягом 1-го року від моменту розгляду. </w:t>
      </w:r>
    </w:p>
    <w:p w:rsidR="00E20EC5" w:rsidRPr="000D4E98" w:rsidRDefault="00E20EC5" w:rsidP="00E20EC5">
      <w:pPr>
        <w:shd w:val="clear" w:color="auto" w:fill="FFFFFF"/>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b/>
          <w:bCs/>
          <w:color w:val="000000"/>
          <w:sz w:val="24"/>
          <w:szCs w:val="24"/>
          <w:lang w:eastAsia="ru-RU"/>
        </w:rPr>
        <w:t xml:space="preserve">1.8. </w:t>
      </w:r>
      <w:r w:rsidRPr="000D4E98">
        <w:rPr>
          <w:rFonts w:ascii="Montserrat" w:eastAsia="Times New Roman" w:hAnsi="Montserrat" w:cs="Times New Roman"/>
          <w:color w:val="000000"/>
          <w:sz w:val="24"/>
          <w:szCs w:val="24"/>
          <w:lang w:eastAsia="ru-RU"/>
        </w:rPr>
        <w:t>Напередодні засідання кожен член Комісії  </w:t>
      </w:r>
      <w:r w:rsidRPr="000D4E98">
        <w:rPr>
          <w:rFonts w:ascii="Montserrat" w:eastAsia="Times New Roman" w:hAnsi="Montserrat" w:cs="Times New Roman"/>
          <w:color w:val="000000"/>
          <w:sz w:val="24"/>
          <w:szCs w:val="24"/>
          <w:lang w:val="uk-UA" w:eastAsia="ru-RU"/>
        </w:rPr>
        <w:t>повинен</w:t>
      </w:r>
      <w:r w:rsidRPr="000D4E98">
        <w:rPr>
          <w:rFonts w:ascii="Montserrat" w:eastAsia="Times New Roman" w:hAnsi="Montserrat" w:cs="Times New Roman"/>
          <w:color w:val="000000"/>
          <w:sz w:val="24"/>
          <w:szCs w:val="24"/>
          <w:lang w:eastAsia="ru-RU"/>
        </w:rPr>
        <w:t xml:space="preserve"> ознайомитися із змістом скарги, відповідною документацією, яка має відношення до цього випадку.</w:t>
      </w:r>
      <w:r w:rsidRPr="000D4E98">
        <w:rPr>
          <w:rFonts w:ascii="Montserrat" w:eastAsia="Times New Roman" w:hAnsi="Montserrat" w:cs="Times New Roman"/>
          <w:color w:val="FF0000"/>
          <w:sz w:val="24"/>
          <w:szCs w:val="24"/>
          <w:lang w:eastAsia="ru-RU"/>
        </w:rPr>
        <w:t xml:space="preserve"> </w:t>
      </w:r>
      <w:r w:rsidRPr="000D4E98">
        <w:rPr>
          <w:rFonts w:ascii="Montserrat" w:eastAsia="Times New Roman" w:hAnsi="Montserrat" w:cs="Times New Roman"/>
          <w:color w:val="000000"/>
          <w:sz w:val="24"/>
          <w:szCs w:val="24"/>
          <w:lang w:eastAsia="ru-RU"/>
        </w:rPr>
        <w:t>Під час розгляду скарги на засіданні членам Комісії дозволяється висловлюватися щодо змісту скарги, ставити запитання присутнім та одержувати відповіді на них, ініціювати досягнення взаєморозуміння між конфліктуючими сторонами. За результатами вивчення і розгляду скарги Комісія готує рішення. Рішення Комісії повинно містити чітко сформульовані позитивні або негативні факти в етичній поведінці суб’єкта етичної поведінки</w:t>
      </w:r>
      <w:r w:rsidRPr="000D4E98">
        <w:rPr>
          <w:rFonts w:ascii="Montserrat" w:eastAsia="Times New Roman" w:hAnsi="Montserrat" w:cs="Times New Roman"/>
          <w:color w:val="C00000"/>
          <w:sz w:val="24"/>
          <w:szCs w:val="24"/>
          <w:lang w:eastAsia="ru-RU"/>
        </w:rPr>
        <w:t xml:space="preserve"> </w:t>
      </w:r>
      <w:r w:rsidRPr="000D4E98">
        <w:rPr>
          <w:rFonts w:ascii="Montserrat" w:eastAsia="Times New Roman" w:hAnsi="Montserrat" w:cs="Times New Roman"/>
          <w:color w:val="000000"/>
          <w:sz w:val="24"/>
          <w:szCs w:val="24"/>
          <w:lang w:eastAsia="ru-RU"/>
        </w:rPr>
        <w:t>та включати заходи впливу, які необхідно здійснити для вирішення питання порушення етичної поведінки. Оригінал протоколу засідання та рішення Комісії за поданою скаргою надаються до Ради НПА, а копія рішення надсилається Заявнику</w:t>
      </w:r>
      <w:r w:rsidRPr="000D4E98">
        <w:rPr>
          <w:rFonts w:ascii="Montserrat" w:eastAsia="Times New Roman" w:hAnsi="Montserrat" w:cs="Times New Roman"/>
          <w:color w:val="FF0000"/>
          <w:sz w:val="24"/>
          <w:szCs w:val="24"/>
          <w:lang w:eastAsia="ru-RU"/>
        </w:rPr>
        <w:t xml:space="preserve"> </w:t>
      </w:r>
      <w:r w:rsidRPr="000D4E98">
        <w:rPr>
          <w:rFonts w:ascii="Montserrat" w:eastAsia="Times New Roman" w:hAnsi="Montserrat" w:cs="Times New Roman"/>
          <w:color w:val="000000"/>
          <w:sz w:val="24"/>
          <w:szCs w:val="24"/>
          <w:lang w:eastAsia="ru-RU"/>
        </w:rPr>
        <w:t>та</w:t>
      </w:r>
      <w:r w:rsidRPr="000D4E98">
        <w:rPr>
          <w:rFonts w:ascii="Montserrat" w:eastAsia="Times New Roman" w:hAnsi="Montserrat" w:cs="Times New Roman"/>
          <w:color w:val="FF0000"/>
          <w:sz w:val="24"/>
          <w:szCs w:val="24"/>
          <w:lang w:eastAsia="ru-RU"/>
        </w:rPr>
        <w:t xml:space="preserve"> </w:t>
      </w:r>
      <w:r w:rsidRPr="000D4E98">
        <w:rPr>
          <w:rFonts w:ascii="Montserrat" w:eastAsia="Times New Roman" w:hAnsi="Montserrat" w:cs="Times New Roman"/>
          <w:color w:val="000000"/>
          <w:sz w:val="24"/>
          <w:szCs w:val="24"/>
          <w:lang w:eastAsia="ru-RU"/>
        </w:rPr>
        <w:t>суб’єкту етичної поведінки.</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b/>
          <w:bCs/>
          <w:color w:val="000000"/>
          <w:sz w:val="24"/>
          <w:szCs w:val="24"/>
          <w:lang w:eastAsia="ru-RU"/>
        </w:rPr>
        <w:t>1.9.</w:t>
      </w:r>
      <w:r w:rsidRPr="000D4E98">
        <w:rPr>
          <w:rFonts w:ascii="Montserrat" w:eastAsia="Times New Roman" w:hAnsi="Montserrat" w:cs="Times New Roman"/>
          <w:color w:val="000000"/>
          <w:sz w:val="24"/>
          <w:szCs w:val="24"/>
          <w:lang w:eastAsia="ru-RU"/>
        </w:rPr>
        <w:t> За результатами розгляду скарги на своєму засіданні Комісія має право рекомендувати застосувати до Оскаржуваної особи (суб’єкту етичної поведінки) один або одночасно кілька заходів впливу: </w:t>
      </w:r>
    </w:p>
    <w:p w:rsidR="00E20EC5" w:rsidRPr="000D4E98" w:rsidRDefault="00E20EC5" w:rsidP="00E20EC5">
      <w:pPr>
        <w:numPr>
          <w:ilvl w:val="0"/>
          <w:numId w:val="2"/>
        </w:numPr>
        <w:spacing w:after="0" w:line="240" w:lineRule="auto"/>
        <w:jc w:val="both"/>
        <w:textAlignment w:val="baseline"/>
        <w:rPr>
          <w:rFonts w:ascii="Montserrat" w:eastAsia="Times New Roman" w:hAnsi="Montserrat" w:cs="Times New Roman"/>
          <w:color w:val="000000"/>
          <w:sz w:val="24"/>
          <w:szCs w:val="24"/>
          <w:lang w:eastAsia="ru-RU"/>
        </w:rPr>
      </w:pPr>
      <w:r w:rsidRPr="000D4E98">
        <w:rPr>
          <w:rFonts w:ascii="Montserrat" w:eastAsia="Times New Roman" w:hAnsi="Montserrat" w:cs="Times New Roman"/>
          <w:color w:val="000000"/>
          <w:sz w:val="24"/>
          <w:szCs w:val="24"/>
          <w:lang w:eastAsia="ru-RU"/>
        </w:rPr>
        <w:t>попередження із занесенням до Протоколу засідання Комісії;</w:t>
      </w:r>
    </w:p>
    <w:p w:rsidR="00E20EC5" w:rsidRPr="000D4E98" w:rsidRDefault="00E20EC5" w:rsidP="00E20EC5">
      <w:pPr>
        <w:numPr>
          <w:ilvl w:val="0"/>
          <w:numId w:val="2"/>
        </w:numPr>
        <w:spacing w:after="0" w:line="240" w:lineRule="auto"/>
        <w:jc w:val="both"/>
        <w:textAlignment w:val="baseline"/>
        <w:rPr>
          <w:rFonts w:ascii="Montserrat" w:eastAsia="Times New Roman" w:hAnsi="Montserrat" w:cs="Times New Roman"/>
          <w:color w:val="000000"/>
          <w:sz w:val="24"/>
          <w:szCs w:val="24"/>
          <w:lang w:eastAsia="ru-RU"/>
        </w:rPr>
      </w:pPr>
      <w:r w:rsidRPr="000D4E98">
        <w:rPr>
          <w:rFonts w:ascii="Montserrat" w:eastAsia="Times New Roman" w:hAnsi="Montserrat" w:cs="Times New Roman"/>
          <w:color w:val="000000"/>
          <w:sz w:val="24"/>
          <w:szCs w:val="24"/>
          <w:lang w:eastAsia="ru-RU"/>
        </w:rPr>
        <w:t>проходження особою додаткової супервізії або/та індивідуальної психотерапії;</w:t>
      </w:r>
    </w:p>
    <w:p w:rsidR="00E20EC5" w:rsidRPr="000D4E98" w:rsidRDefault="00E20EC5" w:rsidP="00E20EC5">
      <w:pPr>
        <w:numPr>
          <w:ilvl w:val="0"/>
          <w:numId w:val="2"/>
        </w:numPr>
        <w:spacing w:after="0" w:line="240" w:lineRule="auto"/>
        <w:jc w:val="both"/>
        <w:textAlignment w:val="baseline"/>
        <w:rPr>
          <w:rFonts w:ascii="Montserrat" w:eastAsia="Times New Roman" w:hAnsi="Montserrat" w:cs="Times New Roman"/>
          <w:color w:val="000000"/>
          <w:sz w:val="24"/>
          <w:szCs w:val="24"/>
          <w:lang w:eastAsia="ru-RU"/>
        </w:rPr>
      </w:pPr>
      <w:r w:rsidRPr="000D4E98">
        <w:rPr>
          <w:rFonts w:ascii="Montserrat" w:eastAsia="Times New Roman" w:hAnsi="Montserrat" w:cs="Times New Roman"/>
          <w:color w:val="000000"/>
          <w:sz w:val="24"/>
          <w:szCs w:val="24"/>
          <w:lang w:eastAsia="ru-RU"/>
        </w:rPr>
        <w:t>інформування  в разі потреби про неетичну поведінку особи професійної спільноти або партнерської організації у вигляді електронного листа;</w:t>
      </w:r>
    </w:p>
    <w:p w:rsidR="00E20EC5" w:rsidRPr="000D4E98" w:rsidRDefault="00E20EC5" w:rsidP="00E20EC5">
      <w:pPr>
        <w:numPr>
          <w:ilvl w:val="0"/>
          <w:numId w:val="2"/>
        </w:numPr>
        <w:spacing w:after="0" w:line="240" w:lineRule="auto"/>
        <w:jc w:val="both"/>
        <w:textAlignment w:val="baseline"/>
        <w:rPr>
          <w:rFonts w:ascii="Montserrat" w:eastAsia="Times New Roman" w:hAnsi="Montserrat" w:cs="Times New Roman"/>
          <w:color w:val="000000"/>
          <w:sz w:val="24"/>
          <w:szCs w:val="24"/>
          <w:lang w:eastAsia="ru-RU"/>
        </w:rPr>
      </w:pPr>
      <w:r w:rsidRPr="000D4E98">
        <w:rPr>
          <w:rFonts w:ascii="Montserrat" w:eastAsia="Times New Roman" w:hAnsi="Montserrat" w:cs="Times New Roman"/>
          <w:color w:val="000000"/>
          <w:sz w:val="24"/>
          <w:szCs w:val="24"/>
          <w:lang w:eastAsia="ru-RU"/>
        </w:rPr>
        <w:t>у разі повторного попередження – розміщення інформації про таку особу на сайті Асоціації (на розсуд Етичної комісії у відкритій чи закритій інформаційній базі);</w:t>
      </w:r>
    </w:p>
    <w:p w:rsidR="00E20EC5" w:rsidRPr="000D4E98" w:rsidRDefault="00E20EC5" w:rsidP="00E20EC5">
      <w:pPr>
        <w:numPr>
          <w:ilvl w:val="0"/>
          <w:numId w:val="2"/>
        </w:numPr>
        <w:spacing w:after="0" w:line="240" w:lineRule="auto"/>
        <w:jc w:val="both"/>
        <w:textAlignment w:val="baseline"/>
        <w:rPr>
          <w:rFonts w:ascii="Montserrat" w:eastAsia="Times New Roman" w:hAnsi="Montserrat" w:cs="Times New Roman"/>
          <w:color w:val="000000"/>
          <w:sz w:val="24"/>
          <w:szCs w:val="24"/>
          <w:lang w:eastAsia="ru-RU"/>
        </w:rPr>
      </w:pPr>
      <w:r w:rsidRPr="000D4E98">
        <w:rPr>
          <w:rFonts w:ascii="Montserrat" w:eastAsia="Times New Roman" w:hAnsi="Montserrat" w:cs="Times New Roman"/>
          <w:color w:val="000000"/>
          <w:sz w:val="24"/>
          <w:szCs w:val="24"/>
          <w:lang w:eastAsia="ru-RU"/>
        </w:rPr>
        <w:t>у разі 3-х попереджень  - призупинення членства особи  в Асоціації (не  менше 1 року).</w:t>
      </w:r>
    </w:p>
    <w:p w:rsidR="00E20EC5" w:rsidRPr="000D4E98" w:rsidRDefault="00E20EC5" w:rsidP="00E20EC5">
      <w:pPr>
        <w:numPr>
          <w:ilvl w:val="0"/>
          <w:numId w:val="2"/>
        </w:numPr>
        <w:spacing w:before="100" w:beforeAutospacing="1" w:after="100" w:afterAutospacing="1" w:line="240" w:lineRule="auto"/>
        <w:textAlignment w:val="baseline"/>
        <w:rPr>
          <w:rFonts w:ascii="Montserrat" w:eastAsia="Times New Roman" w:hAnsi="Montserrat" w:cs="Times New Roman"/>
          <w:color w:val="000000"/>
          <w:sz w:val="24"/>
          <w:szCs w:val="24"/>
          <w:lang w:eastAsia="ru-RU"/>
        </w:rPr>
      </w:pP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b/>
          <w:bCs/>
          <w:color w:val="000000"/>
          <w:sz w:val="24"/>
          <w:szCs w:val="24"/>
          <w:lang w:eastAsia="ru-RU"/>
        </w:rPr>
        <w:t>1.10.</w:t>
      </w:r>
      <w:r w:rsidRPr="000D4E98">
        <w:rPr>
          <w:rFonts w:ascii="Montserrat" w:eastAsia="Times New Roman" w:hAnsi="Montserrat" w:cs="Times New Roman"/>
          <w:color w:val="000000"/>
          <w:sz w:val="24"/>
          <w:szCs w:val="24"/>
          <w:lang w:eastAsia="ru-RU"/>
        </w:rPr>
        <w:t> Заявник, як і Оскаржувана особа, мають право бути присутніми на засіданні Етичної комісії під час розгляду скарги та особисто викладати аргументи, подавати додаткові матеріали, залучати свідків.</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b/>
          <w:bCs/>
          <w:color w:val="000000"/>
          <w:sz w:val="24"/>
          <w:szCs w:val="24"/>
          <w:lang w:eastAsia="ru-RU"/>
        </w:rPr>
        <w:t>1.11.</w:t>
      </w:r>
      <w:r w:rsidRPr="000D4E98">
        <w:rPr>
          <w:rFonts w:ascii="Montserrat" w:eastAsia="Times New Roman" w:hAnsi="Montserrat" w:cs="Times New Roman"/>
          <w:color w:val="000000"/>
          <w:sz w:val="24"/>
          <w:szCs w:val="24"/>
          <w:lang w:eastAsia="ru-RU"/>
        </w:rPr>
        <w:t> Подання Заявником скарги, що містить наклеп і образи, заклики до розпалювання національної, расової, релігійної ворожнечі та інших дій, тягне за собою відповідальність, передбачену чинним законодавством.</w:t>
      </w:r>
    </w:p>
    <w:p w:rsidR="00E20EC5" w:rsidRPr="000D4E98" w:rsidRDefault="00E20EC5" w:rsidP="00E20EC5">
      <w:pPr>
        <w:spacing w:after="0" w:line="240" w:lineRule="auto"/>
        <w:rPr>
          <w:rFonts w:ascii="Montserrat" w:eastAsia="Times New Roman" w:hAnsi="Montserrat" w:cs="Times New Roman"/>
          <w:sz w:val="24"/>
          <w:szCs w:val="24"/>
          <w:lang w:eastAsia="ru-RU"/>
        </w:rPr>
      </w:pP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b/>
          <w:bCs/>
          <w:color w:val="000000"/>
          <w:sz w:val="24"/>
          <w:szCs w:val="24"/>
          <w:lang w:eastAsia="ru-RU"/>
        </w:rPr>
        <w:t>2.Розгляд апеляцій.</w:t>
      </w:r>
    </w:p>
    <w:p w:rsidR="00E20EC5" w:rsidRPr="000D4E98" w:rsidRDefault="00E20EC5" w:rsidP="00E20EC5">
      <w:pPr>
        <w:spacing w:after="0" w:line="240" w:lineRule="auto"/>
        <w:rPr>
          <w:rFonts w:ascii="Montserrat" w:eastAsia="Times New Roman" w:hAnsi="Montserrat" w:cs="Times New Roman"/>
          <w:sz w:val="24"/>
          <w:szCs w:val="24"/>
          <w:lang w:eastAsia="ru-RU"/>
        </w:rPr>
      </w:pP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2.1. У разі незгоди з рішенням Комісії або при виявленні нових обставин скарги, що розглядалася, зацікавлена сторона (Заявник або Оскаржувана особа) може подати апеляцію, але не пізніше 30 днів з моменту ознайомлення з рішенням Комісії щодо даного питання. При поданні апеляції має бути зазначена причина подання апеляції. </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lastRenderedPageBreak/>
        <w:t>2.2.Апеляція подається на ім’я голови Етичної комісії, який має доручити перегляд скарги під час найближчого засідання Комісії в оновленому складі. Порядок подання і розгляду апеляції здійснюється відповідно до порядку подання і розгляду скарг</w:t>
      </w:r>
      <w:r w:rsidRPr="000D4E98">
        <w:rPr>
          <w:rFonts w:ascii="Montserrat" w:eastAsia="Times New Roman" w:hAnsi="Montserrat" w:cs="Times New Roman"/>
          <w:color w:val="FF0000"/>
          <w:sz w:val="24"/>
          <w:szCs w:val="24"/>
          <w:lang w:eastAsia="ru-RU"/>
        </w:rPr>
        <w:t>.</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2.3.Рішення Комісії, сформульоване після розгляду апеляції, є остаточним і повторній апеляції в Етичній комісії НПА не підлягає. </w:t>
      </w:r>
    </w:p>
    <w:p w:rsidR="00E20EC5" w:rsidRPr="000D4E98" w:rsidRDefault="00E20EC5" w:rsidP="00E20EC5">
      <w:pPr>
        <w:spacing w:after="240" w:line="240" w:lineRule="auto"/>
        <w:rPr>
          <w:rFonts w:ascii="Montserrat" w:eastAsia="Times New Roman" w:hAnsi="Montserrat" w:cs="Times New Roman"/>
          <w:sz w:val="24"/>
          <w:szCs w:val="24"/>
          <w:lang w:eastAsia="ru-RU"/>
        </w:rPr>
      </w:pPr>
      <w:r w:rsidRPr="000D4E98">
        <w:rPr>
          <w:rFonts w:ascii="Montserrat" w:eastAsia="Times New Roman" w:hAnsi="Montserrat" w:cs="Times New Roman"/>
          <w:sz w:val="24"/>
          <w:szCs w:val="24"/>
          <w:lang w:eastAsia="ru-RU"/>
        </w:rPr>
        <w:br/>
      </w:r>
      <w:r w:rsidRPr="000D4E98">
        <w:rPr>
          <w:rFonts w:ascii="Montserrat" w:eastAsia="Times New Roman" w:hAnsi="Montserrat" w:cs="Times New Roman"/>
          <w:sz w:val="24"/>
          <w:szCs w:val="24"/>
          <w:lang w:eastAsia="ru-RU"/>
        </w:rPr>
        <w:br/>
      </w:r>
      <w:r w:rsidRPr="000D4E98">
        <w:rPr>
          <w:rFonts w:ascii="Montserrat" w:eastAsia="Times New Roman" w:hAnsi="Montserrat" w:cs="Times New Roman"/>
          <w:sz w:val="24"/>
          <w:szCs w:val="24"/>
          <w:lang w:eastAsia="ru-RU"/>
        </w:rPr>
        <w:br/>
      </w:r>
      <w:r w:rsidRPr="000D4E98">
        <w:rPr>
          <w:rFonts w:ascii="Montserrat" w:eastAsia="Times New Roman" w:hAnsi="Montserrat" w:cs="Times New Roman"/>
          <w:sz w:val="24"/>
          <w:szCs w:val="24"/>
          <w:lang w:eastAsia="ru-RU"/>
        </w:rPr>
        <w:br/>
      </w:r>
      <w:r w:rsidRPr="000D4E98">
        <w:rPr>
          <w:rFonts w:ascii="Montserrat" w:eastAsia="Times New Roman" w:hAnsi="Montserrat" w:cs="Times New Roman"/>
          <w:sz w:val="24"/>
          <w:szCs w:val="24"/>
          <w:lang w:eastAsia="ru-RU"/>
        </w:rPr>
        <w:br/>
      </w:r>
      <w:r w:rsidRPr="000D4E98">
        <w:rPr>
          <w:rFonts w:ascii="Montserrat" w:eastAsia="Times New Roman" w:hAnsi="Montserrat" w:cs="Times New Roman"/>
          <w:sz w:val="24"/>
          <w:szCs w:val="24"/>
          <w:lang w:eastAsia="ru-RU"/>
        </w:rPr>
        <w:br/>
      </w:r>
      <w:r w:rsidRPr="000D4E98">
        <w:rPr>
          <w:rFonts w:ascii="Montserrat" w:eastAsia="Times New Roman" w:hAnsi="Montserrat" w:cs="Times New Roman"/>
          <w:sz w:val="24"/>
          <w:szCs w:val="24"/>
          <w:lang w:eastAsia="ru-RU"/>
        </w:rPr>
        <w:br/>
      </w:r>
      <w:r w:rsidRPr="000D4E98">
        <w:rPr>
          <w:rFonts w:ascii="Montserrat" w:eastAsia="Times New Roman" w:hAnsi="Montserrat" w:cs="Times New Roman"/>
          <w:sz w:val="24"/>
          <w:szCs w:val="24"/>
          <w:lang w:eastAsia="ru-RU"/>
        </w:rPr>
        <w:br/>
      </w:r>
    </w:p>
    <w:p w:rsidR="00E20EC5" w:rsidRPr="000D4E98" w:rsidRDefault="00E20EC5" w:rsidP="00E20EC5">
      <w:pPr>
        <w:spacing w:after="0" w:line="240" w:lineRule="auto"/>
        <w:jc w:val="right"/>
        <w:rPr>
          <w:rFonts w:ascii="Montserrat" w:eastAsia="Times New Roman" w:hAnsi="Montserrat" w:cs="Times New Roman"/>
          <w:sz w:val="24"/>
          <w:szCs w:val="24"/>
          <w:lang w:eastAsia="ru-RU"/>
        </w:rPr>
      </w:pPr>
      <w:r w:rsidRPr="000D4E98">
        <w:rPr>
          <w:rFonts w:ascii="Montserrat" w:eastAsia="Times New Roman" w:hAnsi="Montserrat" w:cs="Times New Roman"/>
          <w:b/>
          <w:bCs/>
          <w:i/>
          <w:iCs/>
          <w:color w:val="000000"/>
          <w:sz w:val="24"/>
          <w:szCs w:val="24"/>
          <w:lang w:eastAsia="ru-RU"/>
        </w:rPr>
        <w:t>Додаток: Зразок скарги</w:t>
      </w:r>
    </w:p>
    <w:p w:rsidR="00E20EC5" w:rsidRPr="000D4E98" w:rsidRDefault="00E20EC5" w:rsidP="00E20EC5">
      <w:pPr>
        <w:spacing w:after="0" w:line="240" w:lineRule="auto"/>
        <w:rPr>
          <w:rFonts w:ascii="Montserrat" w:eastAsia="Times New Roman" w:hAnsi="Montserrat" w:cs="Times New Roman"/>
          <w:sz w:val="24"/>
          <w:szCs w:val="24"/>
          <w:lang w:eastAsia="ru-RU"/>
        </w:rPr>
      </w:pPr>
    </w:p>
    <w:p w:rsidR="00E20EC5" w:rsidRPr="000D4E98" w:rsidRDefault="00E20EC5" w:rsidP="00E20EC5">
      <w:pPr>
        <w:spacing w:after="0" w:line="240" w:lineRule="auto"/>
        <w:ind w:left="3402"/>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Голові Етичної комісії НПА</w:t>
      </w:r>
    </w:p>
    <w:p w:rsidR="00E20EC5" w:rsidRPr="000D4E98" w:rsidRDefault="00E20EC5" w:rsidP="00E20EC5">
      <w:pPr>
        <w:spacing w:after="0" w:line="240" w:lineRule="auto"/>
        <w:ind w:left="3402"/>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 /ПІБ</w:t>
      </w:r>
    </w:p>
    <w:p w:rsidR="00E20EC5" w:rsidRPr="000D4E98" w:rsidRDefault="00E20EC5" w:rsidP="00E20EC5">
      <w:pPr>
        <w:pBdr>
          <w:bottom w:val="single" w:sz="12" w:space="1" w:color="000000"/>
        </w:pBdr>
        <w:spacing w:after="0" w:line="240" w:lineRule="auto"/>
        <w:ind w:left="3402"/>
        <w:jc w:val="both"/>
        <w:rPr>
          <w:rFonts w:ascii="Montserrat" w:eastAsia="Times New Roman" w:hAnsi="Montserrat" w:cs="Times New Roman"/>
          <w:sz w:val="24"/>
          <w:szCs w:val="24"/>
          <w:lang w:eastAsia="ru-RU"/>
        </w:rPr>
      </w:pPr>
      <w:r w:rsidRPr="000D4E98">
        <w:rPr>
          <w:rFonts w:ascii="Montserrat" w:eastAsia="Times New Roman" w:hAnsi="Montserrat" w:cs="Times New Roman"/>
          <w:sz w:val="24"/>
          <w:szCs w:val="24"/>
          <w:lang w:eastAsia="ru-RU"/>
        </w:rPr>
        <w:t> </w:t>
      </w:r>
    </w:p>
    <w:p w:rsidR="00E20EC5" w:rsidRPr="000D4E98" w:rsidRDefault="00E20EC5" w:rsidP="00E20EC5">
      <w:pPr>
        <w:spacing w:after="0" w:line="240" w:lineRule="auto"/>
        <w:rPr>
          <w:rFonts w:ascii="Montserrat" w:eastAsia="Times New Roman" w:hAnsi="Montserrat" w:cs="Times New Roman"/>
          <w:sz w:val="24"/>
          <w:szCs w:val="24"/>
          <w:lang w:eastAsia="ru-RU"/>
        </w:rPr>
      </w:pPr>
    </w:p>
    <w:p w:rsidR="00E20EC5" w:rsidRPr="000D4E98" w:rsidRDefault="00E20EC5" w:rsidP="00E20EC5">
      <w:pPr>
        <w:pBdr>
          <w:top w:val="single" w:sz="12" w:space="1" w:color="000000"/>
          <w:bottom w:val="single" w:sz="12" w:space="1" w:color="000000"/>
        </w:pBdr>
        <w:spacing w:after="0" w:line="240" w:lineRule="auto"/>
        <w:ind w:left="3402"/>
        <w:rPr>
          <w:rFonts w:ascii="Montserrat" w:eastAsia="Times New Roman" w:hAnsi="Montserrat" w:cs="Times New Roman"/>
          <w:sz w:val="24"/>
          <w:szCs w:val="24"/>
          <w:lang w:eastAsia="ru-RU"/>
        </w:rPr>
      </w:pPr>
      <w:r w:rsidRPr="000D4E98">
        <w:rPr>
          <w:rFonts w:ascii="Montserrat" w:eastAsia="Times New Roman" w:hAnsi="Montserrat" w:cs="Times New Roman"/>
          <w:sz w:val="24"/>
          <w:szCs w:val="24"/>
          <w:lang w:eastAsia="ru-RU"/>
        </w:rPr>
        <w:t> </w:t>
      </w:r>
    </w:p>
    <w:p w:rsidR="00E20EC5" w:rsidRPr="000D4E98" w:rsidRDefault="00E20EC5" w:rsidP="00E20EC5">
      <w:pPr>
        <w:spacing w:after="0" w:line="240" w:lineRule="auto"/>
        <w:ind w:left="3402"/>
        <w:jc w:val="right"/>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(ПІБ та контактна інформація заявника)</w:t>
      </w:r>
    </w:p>
    <w:p w:rsidR="00E20EC5" w:rsidRPr="000D4E98" w:rsidRDefault="00E20EC5" w:rsidP="00E20EC5">
      <w:pPr>
        <w:spacing w:after="0" w:line="240" w:lineRule="auto"/>
        <w:rPr>
          <w:rFonts w:ascii="Montserrat" w:eastAsia="Times New Roman" w:hAnsi="Montserrat" w:cs="Times New Roman"/>
          <w:sz w:val="24"/>
          <w:szCs w:val="24"/>
          <w:lang w:eastAsia="ru-RU"/>
        </w:rPr>
      </w:pPr>
    </w:p>
    <w:p w:rsidR="00E20EC5" w:rsidRPr="000D4E98" w:rsidRDefault="00E20EC5" w:rsidP="00E20EC5">
      <w:pPr>
        <w:spacing w:after="0" w:line="240" w:lineRule="auto"/>
        <w:jc w:val="center"/>
        <w:rPr>
          <w:rFonts w:ascii="Montserrat" w:eastAsia="Times New Roman" w:hAnsi="Montserrat" w:cs="Times New Roman"/>
          <w:sz w:val="24"/>
          <w:szCs w:val="24"/>
          <w:lang w:eastAsia="ru-RU"/>
        </w:rPr>
      </w:pPr>
      <w:r w:rsidRPr="000D4E98">
        <w:rPr>
          <w:rFonts w:ascii="Montserrat" w:eastAsia="Times New Roman" w:hAnsi="Montserrat" w:cs="Times New Roman"/>
          <w:b/>
          <w:bCs/>
          <w:color w:val="000000"/>
          <w:sz w:val="24"/>
          <w:szCs w:val="24"/>
          <w:lang w:eastAsia="ru-RU"/>
        </w:rPr>
        <w:t>Скарга на порушення етичної поведінки</w:t>
      </w:r>
    </w:p>
    <w:p w:rsidR="00E20EC5" w:rsidRPr="000D4E98" w:rsidRDefault="00E20EC5" w:rsidP="00E20EC5">
      <w:pPr>
        <w:spacing w:after="0" w:line="240" w:lineRule="auto"/>
        <w:jc w:val="center"/>
        <w:rPr>
          <w:rFonts w:ascii="Montserrat" w:eastAsia="Times New Roman" w:hAnsi="Montserrat" w:cs="Times New Roman"/>
          <w:sz w:val="24"/>
          <w:szCs w:val="24"/>
          <w:lang w:eastAsia="ru-RU"/>
        </w:rPr>
      </w:pPr>
      <w:r w:rsidRPr="000D4E98">
        <w:rPr>
          <w:rFonts w:ascii="Montserrat" w:eastAsia="Times New Roman" w:hAnsi="Montserrat" w:cs="Times New Roman"/>
          <w:b/>
          <w:bCs/>
          <w:color w:val="000000"/>
          <w:sz w:val="24"/>
          <w:szCs w:val="24"/>
          <w:lang w:eastAsia="ru-RU"/>
        </w:rPr>
        <w:t>членом Національної психологічної Асоціації</w:t>
      </w:r>
    </w:p>
    <w:p w:rsidR="00E20EC5" w:rsidRPr="000D4E98" w:rsidRDefault="00E20EC5" w:rsidP="00E20EC5">
      <w:pPr>
        <w:spacing w:after="0" w:line="240" w:lineRule="auto"/>
        <w:rPr>
          <w:rFonts w:ascii="Montserrat" w:eastAsia="Times New Roman" w:hAnsi="Montserrat" w:cs="Times New Roman"/>
          <w:sz w:val="24"/>
          <w:szCs w:val="24"/>
          <w:lang w:eastAsia="ru-RU"/>
        </w:rPr>
      </w:pPr>
    </w:p>
    <w:p w:rsidR="00E20EC5" w:rsidRPr="000D4E98" w:rsidRDefault="00E20EC5" w:rsidP="00E20EC5">
      <w:pPr>
        <w:spacing w:after="0" w:line="240" w:lineRule="auto"/>
        <w:jc w:val="center"/>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___________________________________________________________________ ПІБ члена/членкині НПА</w:t>
      </w:r>
    </w:p>
    <w:p w:rsidR="00E20EC5" w:rsidRPr="000D4E98" w:rsidRDefault="00E20EC5" w:rsidP="00E20EC5">
      <w:pPr>
        <w:spacing w:after="0" w:line="240" w:lineRule="auto"/>
        <w:rPr>
          <w:rFonts w:ascii="Montserrat" w:eastAsia="Times New Roman" w:hAnsi="Montserrat" w:cs="Times New Roman"/>
          <w:sz w:val="24"/>
          <w:szCs w:val="24"/>
          <w:lang w:eastAsia="ru-RU"/>
        </w:rPr>
      </w:pP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Обставини справи:___________________________________________________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lastRenderedPageBreak/>
        <w:t>___________________________________________________________________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w:t>
      </w: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___________________________________________________________________</w:t>
      </w:r>
    </w:p>
    <w:p w:rsidR="00E20EC5" w:rsidRPr="000D4E98" w:rsidRDefault="00E20EC5" w:rsidP="00E20EC5">
      <w:pPr>
        <w:spacing w:after="0" w:line="240" w:lineRule="auto"/>
        <w:rPr>
          <w:rFonts w:ascii="Montserrat" w:eastAsia="Times New Roman" w:hAnsi="Montserrat" w:cs="Times New Roman"/>
          <w:sz w:val="24"/>
          <w:szCs w:val="24"/>
          <w:lang w:eastAsia="ru-RU"/>
        </w:rPr>
      </w:pP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Відповідно до Закону України «Про захист персональних даних» від 01.06.2010 №2297-VI (далі – Закон № 2297) надаю добровільну згоду Національній психологічній Асоціації на обробку моїх персональних даних в рамках цього звернення.</w:t>
      </w:r>
    </w:p>
    <w:p w:rsidR="00E20EC5" w:rsidRPr="000D4E98" w:rsidRDefault="00E20EC5" w:rsidP="00E20EC5">
      <w:pPr>
        <w:spacing w:after="0" w:line="240" w:lineRule="auto"/>
        <w:rPr>
          <w:rFonts w:ascii="Montserrat" w:eastAsia="Times New Roman" w:hAnsi="Montserrat" w:cs="Times New Roman"/>
          <w:sz w:val="24"/>
          <w:szCs w:val="24"/>
          <w:lang w:eastAsia="ru-RU"/>
        </w:rPr>
      </w:pPr>
    </w:p>
    <w:p w:rsidR="00E20EC5" w:rsidRPr="000D4E98" w:rsidRDefault="00E20EC5" w:rsidP="00E20EC5">
      <w:pPr>
        <w:spacing w:after="0" w:line="240" w:lineRule="auto"/>
        <w:jc w:val="both"/>
        <w:rPr>
          <w:rFonts w:ascii="Montserrat" w:eastAsia="Times New Roman" w:hAnsi="Montserrat" w:cs="Times New Roman"/>
          <w:sz w:val="24"/>
          <w:szCs w:val="24"/>
          <w:lang w:eastAsia="ru-RU"/>
        </w:rPr>
      </w:pPr>
      <w:r w:rsidRPr="000D4E98">
        <w:rPr>
          <w:rFonts w:ascii="Montserrat" w:eastAsia="Times New Roman" w:hAnsi="Montserrat" w:cs="Times New Roman"/>
          <w:color w:val="000000"/>
          <w:sz w:val="24"/>
          <w:szCs w:val="24"/>
          <w:lang w:eastAsia="ru-RU"/>
        </w:rPr>
        <w:t>Дата ______________________                          Підпис __________________</w:t>
      </w:r>
    </w:p>
    <w:p w:rsidR="00E14BA5" w:rsidRPr="000D4E98" w:rsidRDefault="00E14BA5">
      <w:pPr>
        <w:rPr>
          <w:rFonts w:ascii="Montserrat" w:hAnsi="Montserrat"/>
          <w:sz w:val="24"/>
          <w:szCs w:val="24"/>
        </w:rPr>
      </w:pPr>
    </w:p>
    <w:sectPr w:rsidR="00E14BA5" w:rsidRPr="000D4E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875427"/>
    <w:multiLevelType w:val="multilevel"/>
    <w:tmpl w:val="4722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0027B"/>
    <w:multiLevelType w:val="multilevel"/>
    <w:tmpl w:val="CD50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3"/>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C5"/>
    <w:rsid w:val="000D4E98"/>
    <w:rsid w:val="00E14BA5"/>
    <w:rsid w:val="00E20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B989"/>
  <w15:docId w15:val="{6D1953D4-8BFB-A549-A810-C537412E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14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1113</Words>
  <Characters>6346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Microsoft Office User</cp:lastModifiedBy>
  <cp:revision>2</cp:revision>
  <dcterms:created xsi:type="dcterms:W3CDTF">2021-11-25T10:51:00Z</dcterms:created>
  <dcterms:modified xsi:type="dcterms:W3CDTF">2021-11-25T10:51:00Z</dcterms:modified>
</cp:coreProperties>
</file>